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2C" w:rsidRDefault="00B07F2C">
      <w:pPr>
        <w:spacing w:line="240" w:lineRule="exact"/>
        <w:jc w:val="center"/>
        <w:rPr>
          <w:b/>
          <w:sz w:val="40"/>
        </w:rPr>
      </w:pPr>
    </w:p>
    <w:p w:rsidR="00D620E9" w:rsidRPr="00156A79" w:rsidRDefault="00D620E9">
      <w:pPr>
        <w:spacing w:line="240" w:lineRule="exact"/>
        <w:jc w:val="center"/>
        <w:rPr>
          <w:b/>
          <w:sz w:val="40"/>
        </w:rPr>
      </w:pPr>
    </w:p>
    <w:p w:rsidR="00836B29" w:rsidRPr="00156A79" w:rsidRDefault="00C05468" w:rsidP="00C05468">
      <w:pPr>
        <w:spacing w:line="240" w:lineRule="exact"/>
        <w:jc w:val="center"/>
        <w:rPr>
          <w:b/>
          <w:sz w:val="36"/>
          <w:szCs w:val="36"/>
        </w:rPr>
      </w:pPr>
      <w:r w:rsidRPr="00156A79">
        <w:rPr>
          <w:b/>
          <w:sz w:val="32"/>
          <w:szCs w:val="32"/>
        </w:rPr>
        <w:t>MIRIAM</w:t>
      </w:r>
      <w:r w:rsidRPr="00156A79">
        <w:rPr>
          <w:b/>
          <w:sz w:val="36"/>
          <w:szCs w:val="36"/>
        </w:rPr>
        <w:t xml:space="preserve"> </w:t>
      </w:r>
      <w:r w:rsidRPr="00156A79">
        <w:rPr>
          <w:b/>
          <w:sz w:val="32"/>
          <w:szCs w:val="32"/>
        </w:rPr>
        <w:t>SALHOLZ</w:t>
      </w:r>
    </w:p>
    <w:p w:rsidR="00836B29" w:rsidRDefault="00836B29">
      <w:pPr>
        <w:spacing w:line="240" w:lineRule="exact"/>
        <w:rPr>
          <w:u w:val="single"/>
        </w:rPr>
      </w:pPr>
    </w:p>
    <w:p w:rsidR="00D620E9" w:rsidRPr="00156A79" w:rsidRDefault="00D620E9">
      <w:pPr>
        <w:spacing w:line="240" w:lineRule="exact"/>
        <w:rPr>
          <w:u w:val="single"/>
        </w:rPr>
      </w:pPr>
    </w:p>
    <w:p w:rsidR="00B07F2C" w:rsidRPr="00156A79" w:rsidRDefault="00B07F2C">
      <w:pPr>
        <w:pStyle w:val="Heading3"/>
        <w:rPr>
          <w:rFonts w:ascii="Times New Roman" w:hAnsi="Times New Roman"/>
        </w:rPr>
      </w:pPr>
    </w:p>
    <w:p w:rsidR="008B7525" w:rsidRDefault="00B757D5" w:rsidP="008B7525">
      <w:pPr>
        <w:pStyle w:val="Heading3"/>
        <w:rPr>
          <w:rFonts w:ascii="Times New Roman" w:hAnsi="Times New Roman"/>
          <w:szCs w:val="28"/>
        </w:rPr>
      </w:pPr>
      <w:r w:rsidRPr="00156A79">
        <w:rPr>
          <w:rFonts w:ascii="Times New Roman" w:hAnsi="Times New Roman"/>
          <w:szCs w:val="28"/>
        </w:rPr>
        <w:t>CURRENT EMPLOYMENT</w:t>
      </w:r>
    </w:p>
    <w:p w:rsidR="00D620E9" w:rsidRPr="00D620E9" w:rsidRDefault="00D620E9" w:rsidP="00D620E9"/>
    <w:p w:rsidR="00506304" w:rsidRPr="00156A79" w:rsidRDefault="00712770" w:rsidP="00FD5B68">
      <w:pPr>
        <w:spacing w:line="240" w:lineRule="exact"/>
        <w:rPr>
          <w:b/>
        </w:rPr>
      </w:pPr>
      <w:r w:rsidRPr="00156A79">
        <w:rPr>
          <w:b/>
        </w:rPr>
        <w:tab/>
      </w:r>
      <w:r w:rsidRPr="00156A79">
        <w:rPr>
          <w:b/>
        </w:rPr>
        <w:tab/>
      </w:r>
    </w:p>
    <w:p w:rsidR="00FD5B68" w:rsidRPr="00156A79" w:rsidRDefault="00FD5B68" w:rsidP="00411F89">
      <w:pPr>
        <w:spacing w:line="240" w:lineRule="exact"/>
      </w:pPr>
      <w:r w:rsidRPr="00156A79">
        <w:rPr>
          <w:b/>
          <w:sz w:val="28"/>
          <w:szCs w:val="28"/>
        </w:rPr>
        <w:t>St. Francis College</w:t>
      </w:r>
      <w:r w:rsidRPr="00156A79">
        <w:t xml:space="preserve">, </w:t>
      </w:r>
      <w:r w:rsidRPr="00156A79">
        <w:rPr>
          <w:b/>
        </w:rPr>
        <w:t>Associate Professor</w:t>
      </w:r>
      <w:r w:rsidRPr="00156A79">
        <w:t xml:space="preserve">, </w:t>
      </w:r>
      <w:r w:rsidR="00F233C1" w:rsidRPr="00156A79">
        <w:t xml:space="preserve">U.S. </w:t>
      </w:r>
      <w:r w:rsidRPr="00156A79">
        <w:t xml:space="preserve">Business Law, International Business Law, Women and the Law, </w:t>
      </w:r>
      <w:r w:rsidR="00156A79" w:rsidRPr="00156A79">
        <w:t>The Law of Death</w:t>
      </w:r>
      <w:r w:rsidR="00156A79" w:rsidRPr="00156A79">
        <w:rPr>
          <w:i/>
        </w:rPr>
        <w:t xml:space="preserve"> </w:t>
      </w:r>
      <w:r w:rsidR="00156A79" w:rsidRPr="00156A79">
        <w:t xml:space="preserve">and Dying, </w:t>
      </w:r>
      <w:r w:rsidRPr="00156A79">
        <w:t>Law in U.S. Culture</w:t>
      </w:r>
      <w:r w:rsidR="00156A79">
        <w:t xml:space="preserve">. </w:t>
      </w:r>
      <w:r w:rsidR="00156A79" w:rsidRPr="00156A79">
        <w:t>Brooklyn Heights, New York</w:t>
      </w:r>
    </w:p>
    <w:p w:rsidR="00FD5B68" w:rsidRPr="00156A79" w:rsidRDefault="00FD5B68" w:rsidP="0079411B">
      <w:pPr>
        <w:spacing w:line="240" w:lineRule="exact"/>
      </w:pPr>
    </w:p>
    <w:p w:rsidR="0079411B" w:rsidRPr="00156A79" w:rsidRDefault="001F75FB" w:rsidP="00411F89">
      <w:pPr>
        <w:spacing w:line="240" w:lineRule="exact"/>
        <w:rPr>
          <w:b/>
          <w:bCs/>
        </w:rPr>
      </w:pPr>
      <w:r w:rsidRPr="00156A79">
        <w:rPr>
          <w:b/>
          <w:bCs/>
          <w:sz w:val="28"/>
          <w:szCs w:val="28"/>
        </w:rPr>
        <w:t>Fordham University School of Law</w:t>
      </w:r>
      <w:r w:rsidRPr="00156A79">
        <w:rPr>
          <w:b/>
          <w:bCs/>
        </w:rPr>
        <w:t>,</w:t>
      </w:r>
      <w:r w:rsidRPr="00156A79">
        <w:t xml:space="preserve"> </w:t>
      </w:r>
      <w:r w:rsidR="00156A79">
        <w:t xml:space="preserve"> </w:t>
      </w:r>
      <w:r w:rsidR="0079411B" w:rsidRPr="00156A79">
        <w:rPr>
          <w:b/>
          <w:bCs/>
        </w:rPr>
        <w:t>Adjunct Professor</w:t>
      </w:r>
      <w:r w:rsidR="0079411B" w:rsidRPr="00156A79">
        <w:t xml:space="preserve">, </w:t>
      </w:r>
      <w:r w:rsidR="00E200E8" w:rsidRPr="00156A79">
        <w:t>International Business Transactio</w:t>
      </w:r>
      <w:r w:rsidR="00411F89" w:rsidRPr="00156A79">
        <w:t xml:space="preserve">ns, International Trade Law, </w:t>
      </w:r>
      <w:r w:rsidR="0079411B" w:rsidRPr="00156A79">
        <w:t>International Litigation</w:t>
      </w:r>
      <w:r w:rsidR="00156A79">
        <w:t xml:space="preserve">. </w:t>
      </w:r>
      <w:r w:rsidR="00156A79" w:rsidRPr="00156A79">
        <w:t>New York, New York</w:t>
      </w:r>
    </w:p>
    <w:p w:rsidR="00836B29" w:rsidRPr="00156A79" w:rsidRDefault="00836B29">
      <w:pPr>
        <w:spacing w:line="240" w:lineRule="exact"/>
      </w:pPr>
    </w:p>
    <w:p w:rsidR="0052038C" w:rsidRPr="00156A79" w:rsidRDefault="0052038C" w:rsidP="00353818">
      <w:pPr>
        <w:tabs>
          <w:tab w:val="left" w:pos="2304"/>
        </w:tabs>
        <w:spacing w:line="240" w:lineRule="exact"/>
        <w:rPr>
          <w:b/>
        </w:rPr>
      </w:pPr>
    </w:p>
    <w:p w:rsidR="008B7525" w:rsidRPr="00156A79" w:rsidRDefault="00B757D5" w:rsidP="00353818">
      <w:pPr>
        <w:tabs>
          <w:tab w:val="left" w:pos="2304"/>
        </w:tabs>
        <w:spacing w:line="240" w:lineRule="exact"/>
        <w:rPr>
          <w:sz w:val="28"/>
          <w:szCs w:val="28"/>
        </w:rPr>
      </w:pPr>
      <w:r w:rsidRPr="00156A79">
        <w:rPr>
          <w:b/>
          <w:sz w:val="28"/>
          <w:szCs w:val="28"/>
        </w:rPr>
        <w:t>SELECTED PAST</w:t>
      </w:r>
      <w:r w:rsidRPr="00156A79">
        <w:rPr>
          <w:sz w:val="28"/>
          <w:szCs w:val="28"/>
        </w:rPr>
        <w:t xml:space="preserve"> </w:t>
      </w:r>
      <w:r w:rsidRPr="00156A79">
        <w:rPr>
          <w:b/>
          <w:sz w:val="28"/>
          <w:szCs w:val="28"/>
        </w:rPr>
        <w:t>EMPLOYMENT</w:t>
      </w:r>
      <w:r w:rsidRPr="00156A79">
        <w:rPr>
          <w:sz w:val="28"/>
          <w:szCs w:val="28"/>
        </w:rPr>
        <w:t xml:space="preserve"> </w:t>
      </w:r>
    </w:p>
    <w:p w:rsidR="00836B29" w:rsidRPr="00156A79" w:rsidRDefault="00352701" w:rsidP="00353818">
      <w:pPr>
        <w:tabs>
          <w:tab w:val="left" w:pos="2304"/>
        </w:tabs>
        <w:spacing w:line="240" w:lineRule="exact"/>
        <w:rPr>
          <w:b/>
          <w:sz w:val="28"/>
        </w:rPr>
      </w:pPr>
      <w:r w:rsidRPr="00156A79">
        <w:t xml:space="preserve">                   </w:t>
      </w:r>
      <w:r w:rsidRPr="00156A79">
        <w:rPr>
          <w:b/>
          <w:sz w:val="28"/>
        </w:rPr>
        <w:t xml:space="preserve">     </w:t>
      </w:r>
    </w:p>
    <w:p w:rsidR="00353818" w:rsidRPr="00156A79" w:rsidRDefault="00353818" w:rsidP="00353818">
      <w:pPr>
        <w:tabs>
          <w:tab w:val="left" w:pos="2304"/>
        </w:tabs>
        <w:spacing w:line="240" w:lineRule="exact"/>
      </w:pPr>
      <w:r w:rsidRPr="009236D9">
        <w:rPr>
          <w:b/>
        </w:rPr>
        <w:t>University of Paris 2</w:t>
      </w:r>
      <w:r w:rsidRPr="00156A79">
        <w:t xml:space="preserve">, </w:t>
      </w:r>
      <w:r w:rsidR="00530272" w:rsidRPr="00156A79">
        <w:rPr>
          <w:b/>
        </w:rPr>
        <w:t>Fulbright Visiting Professor</w:t>
      </w:r>
      <w:r w:rsidR="00530272" w:rsidRPr="00156A79">
        <w:t xml:space="preserve"> of American Law, </w:t>
      </w:r>
      <w:r w:rsidRPr="00156A79">
        <w:t>Paris, France</w:t>
      </w:r>
    </w:p>
    <w:p w:rsidR="00353818" w:rsidRPr="00156A79" w:rsidRDefault="000441CF" w:rsidP="00353818">
      <w:pPr>
        <w:tabs>
          <w:tab w:val="left" w:pos="2304"/>
        </w:tabs>
        <w:spacing w:line="240" w:lineRule="exact"/>
      </w:pPr>
      <w:r w:rsidRPr="00156A79">
        <w:t xml:space="preserve">  </w:t>
      </w:r>
    </w:p>
    <w:p w:rsidR="008B7E23" w:rsidRPr="00954F55" w:rsidRDefault="008B7E23" w:rsidP="008B7E23">
      <w:pPr>
        <w:tabs>
          <w:tab w:val="left" w:pos="2304"/>
        </w:tabs>
        <w:spacing w:line="240" w:lineRule="exact"/>
      </w:pPr>
      <w:r w:rsidRPr="008B7E23">
        <w:rPr>
          <w:b/>
        </w:rPr>
        <w:t>School of Law, National and Kapodistrian Univ. of Athens</w:t>
      </w:r>
      <w:r w:rsidRPr="00954F55">
        <w:t>, Fulbright Intercountry Lecturer</w:t>
      </w:r>
      <w:r>
        <w:t>, Greece</w:t>
      </w:r>
    </w:p>
    <w:p w:rsidR="008B7E23" w:rsidRPr="00954F55" w:rsidRDefault="008B7E23" w:rsidP="008B7E23">
      <w:pPr>
        <w:tabs>
          <w:tab w:val="left" w:pos="2304"/>
        </w:tabs>
        <w:spacing w:line="240" w:lineRule="exact"/>
      </w:pPr>
    </w:p>
    <w:p w:rsidR="00DC628B" w:rsidRPr="00156A79" w:rsidRDefault="00DC628B" w:rsidP="00DC628B">
      <w:pPr>
        <w:tabs>
          <w:tab w:val="left" w:pos="2304"/>
        </w:tabs>
        <w:spacing w:line="240" w:lineRule="exact"/>
      </w:pPr>
      <w:r w:rsidRPr="009236D9">
        <w:rPr>
          <w:b/>
        </w:rPr>
        <w:t>Commission of the European Communities</w:t>
      </w:r>
      <w:r w:rsidRPr="00156A79">
        <w:t xml:space="preserve">, </w:t>
      </w:r>
      <w:r w:rsidR="00530272" w:rsidRPr="00156A79">
        <w:rPr>
          <w:b/>
        </w:rPr>
        <w:t>Stagiaire</w:t>
      </w:r>
      <w:r w:rsidR="00530272" w:rsidRPr="00156A79">
        <w:t>, Directorate General for Competition, Brussels</w:t>
      </w:r>
      <w:r w:rsidR="009236D9">
        <w:t>, Belg.</w:t>
      </w:r>
      <w:r w:rsidRPr="00156A79">
        <w:t xml:space="preserve"> </w:t>
      </w:r>
    </w:p>
    <w:p w:rsidR="00DC628B" w:rsidRPr="00156A79" w:rsidRDefault="00D72D99" w:rsidP="00DC628B">
      <w:pPr>
        <w:tabs>
          <w:tab w:val="left" w:pos="2304"/>
        </w:tabs>
        <w:spacing w:line="240" w:lineRule="exact"/>
      </w:pPr>
      <w:r w:rsidRPr="00156A79">
        <w:t xml:space="preserve">  </w:t>
      </w:r>
    </w:p>
    <w:p w:rsidR="00D72D99" w:rsidRPr="00156A79" w:rsidRDefault="00352701" w:rsidP="00D72D99">
      <w:pPr>
        <w:tabs>
          <w:tab w:val="left" w:pos="2304"/>
        </w:tabs>
        <w:spacing w:line="240" w:lineRule="exact"/>
      </w:pPr>
      <w:r w:rsidRPr="009236D9">
        <w:rPr>
          <w:b/>
        </w:rPr>
        <w:t>T</w:t>
      </w:r>
      <w:r w:rsidRPr="009236D9">
        <w:rPr>
          <w:b/>
          <w:lang w:val="fr-FR"/>
        </w:rPr>
        <w:t>OTAL</w:t>
      </w:r>
      <w:r w:rsidRPr="00156A79">
        <w:rPr>
          <w:lang w:val="fr-FR"/>
        </w:rPr>
        <w:t xml:space="preserve">, </w:t>
      </w:r>
      <w:r w:rsidR="00530272" w:rsidRPr="00156A79">
        <w:rPr>
          <w:b/>
        </w:rPr>
        <w:t xml:space="preserve">Senior International Counsel, </w:t>
      </w:r>
      <w:r w:rsidR="009F406E" w:rsidRPr="00156A79">
        <w:rPr>
          <w:lang w:val="fr-FR"/>
        </w:rPr>
        <w:t>Paris</w:t>
      </w:r>
      <w:r w:rsidRPr="00156A79">
        <w:rPr>
          <w:lang w:val="fr-FR"/>
        </w:rPr>
        <w:t xml:space="preserve">, </w:t>
      </w:r>
      <w:r w:rsidR="00530272" w:rsidRPr="00156A79">
        <w:rPr>
          <w:lang w:val="fr-FR"/>
        </w:rPr>
        <w:t xml:space="preserve">France; </w:t>
      </w:r>
      <w:r w:rsidRPr="00156A79">
        <w:t>responsib</w:t>
      </w:r>
      <w:r w:rsidR="00F233C1" w:rsidRPr="00156A79">
        <w:t xml:space="preserve">ilities </w:t>
      </w:r>
      <w:r w:rsidR="00D72D99" w:rsidRPr="00156A79">
        <w:t>included:</w:t>
      </w:r>
    </w:p>
    <w:p w:rsidR="00352701" w:rsidRPr="00156A79" w:rsidRDefault="00D72D99" w:rsidP="00D72D99">
      <w:pPr>
        <w:tabs>
          <w:tab w:val="left" w:pos="2304"/>
        </w:tabs>
        <w:spacing w:line="240" w:lineRule="exact"/>
      </w:pPr>
      <w:r w:rsidRPr="00156A79">
        <w:t xml:space="preserve">     - </w:t>
      </w:r>
      <w:r w:rsidR="00352701" w:rsidRPr="00156A79">
        <w:t>Preparation and negotiation of international business transactions;</w:t>
      </w:r>
    </w:p>
    <w:p w:rsidR="0052038C" w:rsidRPr="00156A79" w:rsidRDefault="00D72D99" w:rsidP="0052038C">
      <w:pPr>
        <w:tabs>
          <w:tab w:val="left" w:pos="2304"/>
          <w:tab w:val="left" w:pos="2592"/>
        </w:tabs>
        <w:spacing w:line="240" w:lineRule="exact"/>
      </w:pPr>
      <w:r w:rsidRPr="00156A79">
        <w:t xml:space="preserve">     </w:t>
      </w:r>
      <w:r w:rsidR="00352701" w:rsidRPr="00156A79">
        <w:t>-</w:t>
      </w:r>
      <w:r w:rsidRPr="00156A79">
        <w:t xml:space="preserve"> </w:t>
      </w:r>
      <w:r w:rsidR="00352701" w:rsidRPr="00156A79">
        <w:t>EU legal matters, including antitrust Notificatio</w:t>
      </w:r>
      <w:r w:rsidR="00D34981" w:rsidRPr="00156A79">
        <w:t>ns and Merger Regulation review</w:t>
      </w:r>
    </w:p>
    <w:p w:rsidR="0052038C" w:rsidRPr="00156A79" w:rsidRDefault="0052038C" w:rsidP="0052038C">
      <w:pPr>
        <w:tabs>
          <w:tab w:val="left" w:pos="2304"/>
          <w:tab w:val="left" w:pos="2592"/>
        </w:tabs>
        <w:spacing w:line="240" w:lineRule="exact"/>
      </w:pPr>
    </w:p>
    <w:p w:rsidR="00A8519A" w:rsidRPr="00156A79" w:rsidRDefault="00A8519A" w:rsidP="009236D9">
      <w:pPr>
        <w:tabs>
          <w:tab w:val="left" w:pos="2304"/>
          <w:tab w:val="left" w:pos="2592"/>
        </w:tabs>
        <w:spacing w:line="240" w:lineRule="exact"/>
      </w:pPr>
      <w:r w:rsidRPr="009236D9">
        <w:rPr>
          <w:b/>
        </w:rPr>
        <w:t>United States Information Agency</w:t>
      </w:r>
      <w:r w:rsidR="009236D9">
        <w:rPr>
          <w:b/>
        </w:rPr>
        <w:t>, L</w:t>
      </w:r>
      <w:r w:rsidRPr="00156A79">
        <w:rPr>
          <w:b/>
        </w:rPr>
        <w:t>ecturer</w:t>
      </w:r>
      <w:r w:rsidRPr="00156A79">
        <w:t xml:space="preserve"> on U.S. law in Francophone Africa to African legal scholars</w:t>
      </w:r>
      <w:r w:rsidR="002E211A" w:rsidRPr="00156A79">
        <w:t>, judges</w:t>
      </w:r>
      <w:r w:rsidRPr="00156A79">
        <w:t xml:space="preserve"> and officials </w:t>
      </w:r>
      <w:r w:rsidR="00353818" w:rsidRPr="00156A79">
        <w:t xml:space="preserve">on </w:t>
      </w:r>
      <w:r w:rsidR="0052038C" w:rsidRPr="00156A79">
        <w:t>subjects</w:t>
      </w:r>
      <w:r w:rsidR="009236D9">
        <w:t xml:space="preserve"> </w:t>
      </w:r>
      <w:r w:rsidRPr="00156A79">
        <w:t>includ</w:t>
      </w:r>
      <w:r w:rsidR="00353818" w:rsidRPr="00156A79">
        <w:t>ing</w:t>
      </w:r>
      <w:r w:rsidRPr="00156A79">
        <w:t xml:space="preserve"> </w:t>
      </w:r>
      <w:r w:rsidR="002E211A" w:rsidRPr="00156A79">
        <w:t xml:space="preserve">U.S. Constitution and Legal System, </w:t>
      </w:r>
      <w:r w:rsidRPr="00156A79">
        <w:t xml:space="preserve">Legal Aspects of Doing </w:t>
      </w:r>
      <w:r w:rsidR="0052038C" w:rsidRPr="00156A79">
        <w:t>Business with the United States</w:t>
      </w:r>
      <w:r w:rsidR="009236D9">
        <w:t xml:space="preserve">; </w:t>
      </w:r>
      <w:r w:rsidRPr="00156A79">
        <w:rPr>
          <w:b/>
        </w:rPr>
        <w:t>Lecturer</w:t>
      </w:r>
      <w:r w:rsidRPr="00156A79">
        <w:t xml:space="preserve"> on U.S. Business Law, Prague, Czech Republic</w:t>
      </w:r>
    </w:p>
    <w:p w:rsidR="00836B29" w:rsidRPr="00156A79" w:rsidRDefault="00836B29" w:rsidP="0079411B">
      <w:pPr>
        <w:tabs>
          <w:tab w:val="left" w:pos="2304"/>
        </w:tabs>
        <w:spacing w:line="240" w:lineRule="exact"/>
        <w:ind w:left="2304" w:hanging="2304"/>
      </w:pPr>
      <w:r w:rsidRPr="00156A79">
        <w:tab/>
      </w:r>
      <w:r w:rsidRPr="00156A79">
        <w:tab/>
      </w:r>
    </w:p>
    <w:p w:rsidR="00C35D37" w:rsidRPr="00156A79" w:rsidRDefault="0085706F" w:rsidP="00C35D37">
      <w:pPr>
        <w:tabs>
          <w:tab w:val="left" w:pos="2304"/>
        </w:tabs>
        <w:spacing w:line="240" w:lineRule="exact"/>
        <w:rPr>
          <w:lang w:val="fr-FR"/>
        </w:rPr>
      </w:pPr>
      <w:r w:rsidRPr="00156A79">
        <w:rPr>
          <w:lang w:val="fr-FR"/>
        </w:rPr>
        <w:t xml:space="preserve"> </w:t>
      </w:r>
      <w:r w:rsidR="00C35D37" w:rsidRPr="00156A79">
        <w:rPr>
          <w:b/>
          <w:lang w:val="fr-FR"/>
        </w:rPr>
        <w:t>Ecole Nationale des Ponts et Chaussées</w:t>
      </w:r>
      <w:r w:rsidR="00C35D37" w:rsidRPr="00156A79">
        <w:rPr>
          <w:lang w:val="fr-FR"/>
        </w:rPr>
        <w:t xml:space="preserve">, </w:t>
      </w:r>
      <w:r w:rsidR="00530272" w:rsidRPr="00156A79">
        <w:rPr>
          <w:b/>
          <w:lang w:val="fr-FR"/>
        </w:rPr>
        <w:t>Maître de Conférences</w:t>
      </w:r>
      <w:r w:rsidR="00530272" w:rsidRPr="00156A79">
        <w:rPr>
          <w:lang w:val="fr-FR"/>
        </w:rPr>
        <w:t>, International Business and Tax Law, Paris</w:t>
      </w:r>
      <w:r w:rsidR="00C35D37" w:rsidRPr="00156A79">
        <w:rPr>
          <w:lang w:val="fr-FR"/>
        </w:rPr>
        <w:t xml:space="preserve"> </w:t>
      </w:r>
    </w:p>
    <w:p w:rsidR="00C35D37" w:rsidRPr="00156A79" w:rsidRDefault="0052038C" w:rsidP="00C35D37">
      <w:pPr>
        <w:tabs>
          <w:tab w:val="left" w:pos="2304"/>
        </w:tabs>
        <w:spacing w:line="240" w:lineRule="exact"/>
        <w:rPr>
          <w:lang w:val="fr-FR"/>
        </w:rPr>
      </w:pPr>
      <w:r w:rsidRPr="00156A79">
        <w:rPr>
          <w:lang w:val="fr-FR"/>
        </w:rPr>
        <w:t xml:space="preserve">   </w:t>
      </w:r>
    </w:p>
    <w:p w:rsidR="00C35D37" w:rsidRPr="00156A79" w:rsidRDefault="00C35D37" w:rsidP="00C35D37">
      <w:pPr>
        <w:tabs>
          <w:tab w:val="left" w:pos="2304"/>
        </w:tabs>
        <w:spacing w:line="240" w:lineRule="exact"/>
        <w:rPr>
          <w:lang w:val="fr-FR"/>
        </w:rPr>
      </w:pPr>
      <w:r w:rsidRPr="009236D9">
        <w:rPr>
          <w:b/>
          <w:lang w:val="fr-FR"/>
        </w:rPr>
        <w:t>Institut du Droit Comparé</w:t>
      </w:r>
      <w:r w:rsidRPr="00156A79">
        <w:rPr>
          <w:lang w:val="fr-FR"/>
        </w:rPr>
        <w:t xml:space="preserve">, </w:t>
      </w:r>
      <w:r w:rsidR="00530272" w:rsidRPr="00156A79">
        <w:rPr>
          <w:b/>
        </w:rPr>
        <w:t>Lecturer</w:t>
      </w:r>
      <w:r w:rsidR="00530272" w:rsidRPr="00156A79">
        <w:t xml:space="preserve"> on American Law,</w:t>
      </w:r>
      <w:r w:rsidR="00530272" w:rsidRPr="00156A79">
        <w:rPr>
          <w:lang w:val="fr-FR"/>
        </w:rPr>
        <w:t xml:space="preserve"> </w:t>
      </w:r>
      <w:r w:rsidRPr="00156A79">
        <w:rPr>
          <w:lang w:val="fr-FR"/>
        </w:rPr>
        <w:t>Paris, France</w:t>
      </w:r>
    </w:p>
    <w:p w:rsidR="00C35D37" w:rsidRPr="00156A79" w:rsidRDefault="0052038C" w:rsidP="00C35D37">
      <w:pPr>
        <w:tabs>
          <w:tab w:val="left" w:pos="2304"/>
        </w:tabs>
        <w:spacing w:line="240" w:lineRule="exact"/>
      </w:pPr>
      <w:r w:rsidRPr="00156A79">
        <w:rPr>
          <w:lang w:val="fr-FR"/>
        </w:rPr>
        <w:t xml:space="preserve">   </w:t>
      </w:r>
    </w:p>
    <w:p w:rsidR="00836B29" w:rsidRPr="00156A79" w:rsidRDefault="00836B29">
      <w:pPr>
        <w:tabs>
          <w:tab w:val="left" w:pos="2304"/>
        </w:tabs>
        <w:spacing w:line="240" w:lineRule="exact"/>
      </w:pPr>
      <w:r w:rsidRPr="009236D9">
        <w:rPr>
          <w:b/>
        </w:rPr>
        <w:t>Schiller International University</w:t>
      </w:r>
      <w:r w:rsidRPr="00156A79">
        <w:t xml:space="preserve">, </w:t>
      </w:r>
      <w:r w:rsidR="00530272" w:rsidRPr="00156A79">
        <w:rPr>
          <w:b/>
        </w:rPr>
        <w:t>Professor</w:t>
      </w:r>
      <w:r w:rsidR="00530272" w:rsidRPr="00156A79">
        <w:t xml:space="preserve">, International Business Transactions, Corporate Law, Multinational Corporations, </w:t>
      </w:r>
      <w:r w:rsidRPr="00156A79">
        <w:t>Paris, France</w:t>
      </w:r>
    </w:p>
    <w:p w:rsidR="00836B29" w:rsidRPr="00156A79" w:rsidRDefault="0052038C">
      <w:pPr>
        <w:tabs>
          <w:tab w:val="left" w:pos="2304"/>
        </w:tabs>
        <w:spacing w:line="240" w:lineRule="exact"/>
        <w:ind w:left="2304" w:hanging="2304"/>
      </w:pPr>
      <w:r w:rsidRPr="00156A79">
        <w:t xml:space="preserve">   </w:t>
      </w:r>
    </w:p>
    <w:p w:rsidR="00530272" w:rsidRPr="00156A79" w:rsidRDefault="00353818" w:rsidP="00530272">
      <w:pPr>
        <w:tabs>
          <w:tab w:val="left" w:pos="2304"/>
        </w:tabs>
        <w:spacing w:line="240" w:lineRule="exact"/>
        <w:ind w:left="2304" w:hanging="2304"/>
      </w:pPr>
      <w:r w:rsidRPr="009236D9">
        <w:rPr>
          <w:b/>
        </w:rPr>
        <w:t>University of Houston Law Center</w:t>
      </w:r>
      <w:r w:rsidRPr="00156A79">
        <w:t xml:space="preserve">, </w:t>
      </w:r>
      <w:r w:rsidR="00530272" w:rsidRPr="00156A79">
        <w:rPr>
          <w:b/>
        </w:rPr>
        <w:t>Associate Professor of Law</w:t>
      </w:r>
      <w:r w:rsidR="00530272" w:rsidRPr="00156A79">
        <w:t>, European Common Market Law and</w:t>
      </w:r>
    </w:p>
    <w:p w:rsidR="00353818" w:rsidRPr="00156A79" w:rsidRDefault="00530272" w:rsidP="00530272">
      <w:pPr>
        <w:tabs>
          <w:tab w:val="left" w:pos="2304"/>
        </w:tabs>
        <w:spacing w:line="240" w:lineRule="exact"/>
        <w:ind w:left="2304" w:hanging="2304"/>
      </w:pPr>
      <w:r w:rsidRPr="00156A79">
        <w:t xml:space="preserve"> Institutions, International Business Transactions, International Trade, </w:t>
      </w:r>
      <w:r w:rsidR="00156A79" w:rsidRPr="00156A79">
        <w:t xml:space="preserve">Trusts and Estates, </w:t>
      </w:r>
      <w:r w:rsidR="00353818" w:rsidRPr="00156A79">
        <w:t>Houston, Texas</w:t>
      </w:r>
    </w:p>
    <w:p w:rsidR="00353818" w:rsidRPr="00156A79" w:rsidRDefault="0052038C" w:rsidP="00530272">
      <w:pPr>
        <w:tabs>
          <w:tab w:val="left" w:pos="2304"/>
        </w:tabs>
        <w:spacing w:line="240" w:lineRule="exact"/>
        <w:ind w:left="2304" w:hanging="2304"/>
      </w:pPr>
      <w:r w:rsidRPr="00156A79">
        <w:t xml:space="preserve">   </w:t>
      </w:r>
    </w:p>
    <w:p w:rsidR="00353818" w:rsidRPr="00156A79" w:rsidRDefault="00353818" w:rsidP="00353818">
      <w:pPr>
        <w:pStyle w:val="Heading2"/>
        <w:ind w:left="2160" w:hanging="2160"/>
        <w:rPr>
          <w:rFonts w:ascii="Times New Roman" w:hAnsi="Times New Roman"/>
          <w:b/>
          <w:sz w:val="28"/>
          <w:szCs w:val="28"/>
        </w:rPr>
      </w:pPr>
      <w:r w:rsidRPr="009236D9">
        <w:rPr>
          <w:rFonts w:ascii="Times New Roman" w:hAnsi="Times New Roman"/>
          <w:b/>
          <w:bCs/>
          <w:szCs w:val="24"/>
        </w:rPr>
        <w:t>State University of New Y</w:t>
      </w:r>
      <w:r w:rsidR="00C32A47" w:rsidRPr="009236D9">
        <w:rPr>
          <w:rFonts w:ascii="Times New Roman" w:hAnsi="Times New Roman"/>
          <w:b/>
          <w:bCs/>
          <w:szCs w:val="24"/>
        </w:rPr>
        <w:t>ork</w:t>
      </w:r>
      <w:r w:rsidRPr="00156A7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530272" w:rsidRPr="00156A79">
        <w:rPr>
          <w:rFonts w:ascii="Times New Roman" w:hAnsi="Times New Roman"/>
          <w:b/>
          <w:bCs/>
        </w:rPr>
        <w:t xml:space="preserve">Adjunct Instructor, </w:t>
      </w:r>
      <w:r w:rsidR="00530272" w:rsidRPr="00156A79">
        <w:rPr>
          <w:rFonts w:ascii="Times New Roman" w:hAnsi="Times New Roman"/>
        </w:rPr>
        <w:t xml:space="preserve">Business Law, </w:t>
      </w:r>
      <w:r w:rsidR="00530272" w:rsidRPr="00156A79">
        <w:rPr>
          <w:rFonts w:ascii="Times New Roman" w:hAnsi="Times New Roman"/>
          <w:bCs/>
        </w:rPr>
        <w:t>International Business Law, N</w:t>
      </w:r>
      <w:r w:rsidRPr="00156A79">
        <w:rPr>
          <w:rFonts w:ascii="Times New Roman" w:hAnsi="Times New Roman"/>
        </w:rPr>
        <w:t xml:space="preserve">Y, NY   </w:t>
      </w:r>
    </w:p>
    <w:p w:rsidR="00353818" w:rsidRPr="00156A79" w:rsidRDefault="0052038C" w:rsidP="0052038C">
      <w:pPr>
        <w:spacing w:line="240" w:lineRule="exact"/>
      </w:pPr>
      <w:r w:rsidRPr="00156A79">
        <w:rPr>
          <w:b/>
          <w:bCs/>
        </w:rPr>
        <w:t xml:space="preserve">   </w:t>
      </w:r>
    </w:p>
    <w:p w:rsidR="00F32933" w:rsidRPr="00156A79" w:rsidRDefault="00F32933" w:rsidP="00F32933">
      <w:pPr>
        <w:tabs>
          <w:tab w:val="left" w:pos="2304"/>
        </w:tabs>
        <w:spacing w:line="240" w:lineRule="exact"/>
      </w:pPr>
      <w:r w:rsidRPr="009236D9">
        <w:rPr>
          <w:b/>
        </w:rPr>
        <w:t>Donovan Leisure Newton &amp; Irvine</w:t>
      </w:r>
      <w:r w:rsidRPr="00156A79">
        <w:t xml:space="preserve">, Attorney, </w:t>
      </w:r>
      <w:r w:rsidR="00372161" w:rsidRPr="00156A79">
        <w:rPr>
          <w:bCs/>
        </w:rPr>
        <w:t>N</w:t>
      </w:r>
      <w:r w:rsidR="00372161" w:rsidRPr="00156A79">
        <w:t xml:space="preserve">Y, NY   </w:t>
      </w:r>
    </w:p>
    <w:p w:rsidR="00F32933" w:rsidRPr="00156A79" w:rsidRDefault="00F32933" w:rsidP="00F32933">
      <w:pPr>
        <w:tabs>
          <w:tab w:val="left" w:pos="2304"/>
        </w:tabs>
        <w:spacing w:line="240" w:lineRule="exact"/>
      </w:pPr>
    </w:p>
    <w:p w:rsidR="00F32933" w:rsidRPr="00156A79" w:rsidRDefault="00F32933" w:rsidP="00F32933">
      <w:pPr>
        <w:tabs>
          <w:tab w:val="left" w:pos="2304"/>
        </w:tabs>
        <w:spacing w:line="240" w:lineRule="exact"/>
      </w:pPr>
      <w:r w:rsidRPr="00156A79">
        <w:t xml:space="preserve"> </w:t>
      </w:r>
      <w:r w:rsidRPr="009236D9">
        <w:rPr>
          <w:b/>
        </w:rPr>
        <w:t>American Bar Foundation</w:t>
      </w:r>
      <w:r w:rsidRPr="00156A79">
        <w:t xml:space="preserve">, Research Assistant, </w:t>
      </w:r>
      <w:r w:rsidR="00372161" w:rsidRPr="00156A79">
        <w:t xml:space="preserve">Chicago, IL </w:t>
      </w:r>
    </w:p>
    <w:p w:rsidR="00F32933" w:rsidRPr="00156A79" w:rsidRDefault="00F32933">
      <w:pPr>
        <w:tabs>
          <w:tab w:val="left" w:pos="2304"/>
        </w:tabs>
        <w:spacing w:line="240" w:lineRule="exact"/>
        <w:rPr>
          <w:b/>
          <w:sz w:val="28"/>
        </w:rPr>
      </w:pPr>
    </w:p>
    <w:p w:rsidR="00DB753E" w:rsidRDefault="00DB753E">
      <w:pPr>
        <w:tabs>
          <w:tab w:val="left" w:pos="2304"/>
        </w:tabs>
        <w:spacing w:line="240" w:lineRule="exact"/>
        <w:rPr>
          <w:b/>
          <w:sz w:val="28"/>
        </w:rPr>
      </w:pPr>
    </w:p>
    <w:p w:rsidR="00836B29" w:rsidRPr="00156A79" w:rsidRDefault="00836B29">
      <w:pPr>
        <w:tabs>
          <w:tab w:val="left" w:pos="2304"/>
        </w:tabs>
        <w:spacing w:line="240" w:lineRule="exact"/>
        <w:rPr>
          <w:b/>
          <w:sz w:val="28"/>
        </w:rPr>
      </w:pPr>
      <w:r w:rsidRPr="00156A79">
        <w:rPr>
          <w:b/>
          <w:sz w:val="28"/>
        </w:rPr>
        <w:t>LEGAL EDUCATION</w:t>
      </w:r>
    </w:p>
    <w:p w:rsidR="00836B29" w:rsidRPr="00156A79" w:rsidRDefault="00836B29">
      <w:pPr>
        <w:tabs>
          <w:tab w:val="left" w:pos="2304"/>
        </w:tabs>
        <w:spacing w:line="240" w:lineRule="exact"/>
      </w:pPr>
    </w:p>
    <w:p w:rsidR="00836B29" w:rsidRPr="00DB753E" w:rsidRDefault="00836B29">
      <w:pPr>
        <w:tabs>
          <w:tab w:val="left" w:pos="2304"/>
        </w:tabs>
        <w:spacing w:line="240" w:lineRule="exact"/>
        <w:rPr>
          <w:lang w:val="fr-FR"/>
        </w:rPr>
      </w:pPr>
      <w:r w:rsidRPr="00DB753E">
        <w:rPr>
          <w:b/>
        </w:rPr>
        <w:t>University of Paris 2</w:t>
      </w:r>
      <w:r w:rsidRPr="00DB753E">
        <w:t xml:space="preserve">, </w:t>
      </w:r>
      <w:r w:rsidR="00F32933" w:rsidRPr="00DB753E">
        <w:t xml:space="preserve">DSU </w:t>
      </w:r>
      <w:r w:rsidRPr="00DB753E">
        <w:rPr>
          <w:lang w:val="fr-FR"/>
        </w:rPr>
        <w:t>in European Community Law</w:t>
      </w:r>
      <w:r w:rsidR="00BD05F8">
        <w:rPr>
          <w:lang w:val="fr-FR"/>
        </w:rPr>
        <w:t xml:space="preserve">, </w:t>
      </w:r>
      <w:r w:rsidR="00BD05F8" w:rsidRPr="00DB753E">
        <w:t>Paris, France</w:t>
      </w:r>
    </w:p>
    <w:p w:rsidR="001F197B" w:rsidRPr="00DB753E" w:rsidRDefault="001F197B">
      <w:pPr>
        <w:tabs>
          <w:tab w:val="left" w:pos="2304"/>
        </w:tabs>
        <w:spacing w:line="240" w:lineRule="exact"/>
        <w:rPr>
          <w:lang w:val="fr-FR"/>
        </w:rPr>
      </w:pPr>
    </w:p>
    <w:p w:rsidR="00836B29" w:rsidRPr="00DB753E" w:rsidRDefault="00836B29">
      <w:pPr>
        <w:tabs>
          <w:tab w:val="left" w:pos="2304"/>
        </w:tabs>
        <w:spacing w:line="240" w:lineRule="exact"/>
      </w:pPr>
      <w:r w:rsidRPr="00DB753E">
        <w:rPr>
          <w:b/>
        </w:rPr>
        <w:t>New York University School of Law</w:t>
      </w:r>
      <w:r w:rsidRPr="00DB753E">
        <w:t xml:space="preserve">, </w:t>
      </w:r>
      <w:r w:rsidR="00F32933" w:rsidRPr="00DB753E">
        <w:t>LL.M.</w:t>
      </w:r>
      <w:r w:rsidR="00F233C1" w:rsidRPr="00DB753E">
        <w:t xml:space="preserve"> </w:t>
      </w:r>
      <w:r w:rsidR="00DB753E">
        <w:t xml:space="preserve">in International Legal Studies, </w:t>
      </w:r>
      <w:r w:rsidR="00DB753E" w:rsidRPr="00DB753E">
        <w:t>New York, New York</w:t>
      </w:r>
    </w:p>
    <w:p w:rsidR="001F197B" w:rsidRPr="00DB753E" w:rsidRDefault="001F197B">
      <w:pPr>
        <w:tabs>
          <w:tab w:val="left" w:pos="2304"/>
        </w:tabs>
        <w:spacing w:line="240" w:lineRule="exact"/>
      </w:pPr>
    </w:p>
    <w:p w:rsidR="00836B29" w:rsidRPr="00156A79" w:rsidRDefault="00836B29">
      <w:pPr>
        <w:tabs>
          <w:tab w:val="left" w:pos="2304"/>
        </w:tabs>
        <w:spacing w:line="240" w:lineRule="exact"/>
        <w:rPr>
          <w:b/>
        </w:rPr>
      </w:pPr>
      <w:r w:rsidRPr="00DB753E">
        <w:rPr>
          <w:b/>
        </w:rPr>
        <w:t>New York University School of Law</w:t>
      </w:r>
      <w:r w:rsidRPr="00156A79">
        <w:t xml:space="preserve">, </w:t>
      </w:r>
      <w:r w:rsidR="00DB753E" w:rsidRPr="00DB753E">
        <w:t>Juris Doctor</w:t>
      </w:r>
      <w:r w:rsidR="00DB753E">
        <w:rPr>
          <w:b/>
        </w:rPr>
        <w:t xml:space="preserve">, </w:t>
      </w:r>
      <w:r w:rsidR="00BD05F8">
        <w:t>New York, New York</w:t>
      </w:r>
    </w:p>
    <w:p w:rsidR="00890B16" w:rsidRPr="00156A79" w:rsidRDefault="00890B16" w:rsidP="00890B16"/>
    <w:p w:rsidR="00D620E9" w:rsidRDefault="00D620E9">
      <w:pPr>
        <w:pStyle w:val="Heading1"/>
        <w:rPr>
          <w:rFonts w:ascii="Times New Roman" w:hAnsi="Times New Roman"/>
          <w:b/>
          <w:sz w:val="28"/>
          <w:u w:val="none"/>
          <w:lang w:val="en-US"/>
        </w:rPr>
      </w:pPr>
    </w:p>
    <w:p w:rsidR="00836B29" w:rsidRPr="00156A79" w:rsidRDefault="00836B29">
      <w:pPr>
        <w:pStyle w:val="Heading1"/>
        <w:rPr>
          <w:rFonts w:ascii="Times New Roman" w:hAnsi="Times New Roman"/>
          <w:b/>
          <w:sz w:val="28"/>
          <w:u w:val="none"/>
          <w:lang w:val="en-US"/>
        </w:rPr>
      </w:pPr>
      <w:r w:rsidRPr="00156A79">
        <w:rPr>
          <w:rFonts w:ascii="Times New Roman" w:hAnsi="Times New Roman"/>
          <w:b/>
          <w:sz w:val="28"/>
          <w:u w:val="none"/>
          <w:lang w:val="en-US"/>
        </w:rPr>
        <w:t>NON-LEGAL EDUCATION</w:t>
      </w:r>
    </w:p>
    <w:p w:rsidR="001F197B" w:rsidRPr="00156A79" w:rsidRDefault="001F197B">
      <w:pPr>
        <w:tabs>
          <w:tab w:val="left" w:pos="2304"/>
        </w:tabs>
        <w:spacing w:line="240" w:lineRule="exact"/>
        <w:rPr>
          <w:b/>
          <w:sz w:val="28"/>
        </w:rPr>
      </w:pPr>
    </w:p>
    <w:p w:rsidR="00836B29" w:rsidRPr="00156A79" w:rsidRDefault="00836B29">
      <w:pPr>
        <w:tabs>
          <w:tab w:val="left" w:pos="2304"/>
        </w:tabs>
        <w:spacing w:line="240" w:lineRule="exact"/>
      </w:pPr>
      <w:r w:rsidRPr="00BD05F8">
        <w:rPr>
          <w:b/>
        </w:rPr>
        <w:t>Brandeis University</w:t>
      </w:r>
      <w:r w:rsidRPr="00156A79">
        <w:t xml:space="preserve">, </w:t>
      </w:r>
      <w:r w:rsidR="001F197B" w:rsidRPr="00156A79">
        <w:t xml:space="preserve">B.A. Cum Laude in European History, </w:t>
      </w:r>
      <w:r w:rsidRPr="00156A79">
        <w:t>Waltham, Massachusetts</w:t>
      </w:r>
    </w:p>
    <w:p w:rsidR="00836B29" w:rsidRPr="00156A79" w:rsidRDefault="00836B29">
      <w:pPr>
        <w:tabs>
          <w:tab w:val="left" w:pos="2304"/>
        </w:tabs>
        <w:spacing w:line="240" w:lineRule="exact"/>
      </w:pPr>
      <w:r w:rsidRPr="00156A79">
        <w:tab/>
      </w:r>
    </w:p>
    <w:p w:rsidR="00836B29" w:rsidRPr="00156A79" w:rsidRDefault="00836B29">
      <w:pPr>
        <w:tabs>
          <w:tab w:val="left" w:pos="2304"/>
        </w:tabs>
        <w:spacing w:line="240" w:lineRule="exact"/>
      </w:pPr>
      <w:r w:rsidRPr="00BD05F8">
        <w:rPr>
          <w:b/>
        </w:rPr>
        <w:t>Exeter College, Oxford University</w:t>
      </w:r>
      <w:r w:rsidRPr="00156A79">
        <w:t xml:space="preserve">, </w:t>
      </w:r>
      <w:r w:rsidR="001F197B" w:rsidRPr="00156A79">
        <w:t xml:space="preserve">Tutorial in British History, </w:t>
      </w:r>
      <w:r w:rsidRPr="00156A79">
        <w:t>Oxford, England</w:t>
      </w:r>
    </w:p>
    <w:p w:rsidR="00836B29" w:rsidRPr="00156A79" w:rsidRDefault="00836B29">
      <w:pPr>
        <w:tabs>
          <w:tab w:val="left" w:pos="2304"/>
        </w:tabs>
        <w:spacing w:line="240" w:lineRule="exact"/>
      </w:pPr>
      <w:r w:rsidRPr="00156A79">
        <w:lastRenderedPageBreak/>
        <w:tab/>
      </w:r>
    </w:p>
    <w:p w:rsidR="00D620E9" w:rsidRDefault="00D620E9" w:rsidP="00EE4E41">
      <w:pPr>
        <w:tabs>
          <w:tab w:val="left" w:pos="2304"/>
        </w:tabs>
        <w:spacing w:line="240" w:lineRule="exact"/>
        <w:rPr>
          <w:b/>
        </w:rPr>
      </w:pPr>
    </w:p>
    <w:p w:rsidR="00EE4E41" w:rsidRPr="00156A79" w:rsidRDefault="00EE4E41" w:rsidP="00EE4E41">
      <w:pPr>
        <w:tabs>
          <w:tab w:val="left" w:pos="2304"/>
        </w:tabs>
        <w:spacing w:line="240" w:lineRule="exact"/>
        <w:rPr>
          <w:b/>
        </w:rPr>
      </w:pPr>
      <w:r w:rsidRPr="00156A79">
        <w:rPr>
          <w:b/>
        </w:rPr>
        <w:t>SELECTED PUBLICATIONS</w:t>
      </w:r>
    </w:p>
    <w:p w:rsidR="00EE4E41" w:rsidRPr="00156A79" w:rsidRDefault="00EE4E41" w:rsidP="00EE4E41"/>
    <w:p w:rsidR="00EE4E41" w:rsidRPr="00156A79" w:rsidRDefault="00EE4E41" w:rsidP="00EE4E41">
      <w:r w:rsidRPr="00156A79">
        <w:rPr>
          <w:i/>
        </w:rPr>
        <w:t>The Law of Death and Dying: A New Course for College Students</w:t>
      </w:r>
      <w:r w:rsidRPr="00156A79">
        <w:t xml:space="preserve">, in </w:t>
      </w:r>
      <w:r w:rsidRPr="00156A79">
        <w:rPr>
          <w:smallCaps/>
        </w:rPr>
        <w:t xml:space="preserve">Legal Theory, Practice and Education </w:t>
      </w:r>
      <w:r w:rsidRPr="00156A79">
        <w:t>53-71: Athens Institute for Education and Research (“ATINER”) (David A. Frenkel ed. 2011).</w:t>
      </w:r>
    </w:p>
    <w:p w:rsidR="00EE4E41" w:rsidRPr="00156A79" w:rsidRDefault="00EE4E41" w:rsidP="00EE4E41">
      <w:pPr>
        <w:rPr>
          <w:i/>
        </w:rPr>
      </w:pPr>
    </w:p>
    <w:p w:rsidR="00EE4E41" w:rsidRPr="00156A79" w:rsidRDefault="00EE4E41" w:rsidP="00EE4E41">
      <w:pPr>
        <w:pStyle w:val="CoverPageWorkingSessionNumber"/>
        <w:spacing w:after="0"/>
        <w:ind w:left="0"/>
        <w:jc w:val="left"/>
        <w:rPr>
          <w:rFonts w:ascii="Times New Roman" w:hAnsi="Times New Roman"/>
          <w:b w:val="0"/>
          <w:sz w:val="24"/>
          <w:szCs w:val="24"/>
        </w:rPr>
      </w:pPr>
      <w:r w:rsidRPr="00156A79">
        <w:rPr>
          <w:rFonts w:ascii="Times New Roman" w:hAnsi="Times New Roman"/>
          <w:b w:val="0"/>
          <w:i/>
          <w:sz w:val="24"/>
          <w:szCs w:val="24"/>
        </w:rPr>
        <w:t>World Trade Policy, Institutions and Practice: Current status and future developments</w:t>
      </w:r>
      <w:r w:rsidRPr="00156A79">
        <w:rPr>
          <w:rFonts w:ascii="Times New Roman" w:hAnsi="Times New Roman"/>
          <w:i/>
          <w:sz w:val="24"/>
          <w:szCs w:val="24"/>
        </w:rPr>
        <w:t xml:space="preserve"> </w:t>
      </w:r>
      <w:r w:rsidRPr="00156A79">
        <w:rPr>
          <w:rFonts w:ascii="Times New Roman" w:hAnsi="Times New Roman"/>
          <w:b w:val="0"/>
          <w:i/>
          <w:sz w:val="24"/>
          <w:szCs w:val="24"/>
        </w:rPr>
        <w:t>in the law of the World Trade Organization, United States National Report</w:t>
      </w:r>
      <w:r w:rsidRPr="00156A79">
        <w:rPr>
          <w:rFonts w:ascii="Times New Roman" w:hAnsi="Times New Roman"/>
          <w:sz w:val="24"/>
          <w:szCs w:val="24"/>
        </w:rPr>
        <w:t xml:space="preserve">, </w:t>
      </w:r>
      <w:r w:rsidRPr="00156A79">
        <w:rPr>
          <w:rFonts w:ascii="Times New Roman" w:hAnsi="Times New Roman"/>
          <w:b w:val="0"/>
          <w:sz w:val="24"/>
          <w:szCs w:val="24"/>
        </w:rPr>
        <w:t>Young Lawyers International Association (proceedings of 48</w:t>
      </w:r>
      <w:r w:rsidRPr="00156A79">
        <w:rPr>
          <w:rFonts w:ascii="Times New Roman" w:hAnsi="Times New Roman"/>
          <w:b w:val="0"/>
          <w:sz w:val="24"/>
          <w:szCs w:val="24"/>
          <w:vertAlign w:val="superscript"/>
        </w:rPr>
        <w:t>th</w:t>
      </w:r>
      <w:r w:rsidRPr="00156A79">
        <w:rPr>
          <w:rFonts w:ascii="Times New Roman" w:hAnsi="Times New Roman"/>
          <w:b w:val="0"/>
          <w:sz w:val="24"/>
          <w:szCs w:val="24"/>
        </w:rPr>
        <w:t xml:space="preserve"> Annual Congress of the Association 2010).</w:t>
      </w:r>
    </w:p>
    <w:p w:rsidR="00EE4E41" w:rsidRPr="00156A79" w:rsidRDefault="00EE4E41" w:rsidP="00EE4E41">
      <w:pPr>
        <w:tabs>
          <w:tab w:val="left" w:pos="2304"/>
        </w:tabs>
        <w:spacing w:line="240" w:lineRule="exact"/>
      </w:pPr>
    </w:p>
    <w:p w:rsidR="00836B29" w:rsidRPr="00156A79" w:rsidRDefault="00836B29">
      <w:pPr>
        <w:tabs>
          <w:tab w:val="left" w:pos="2304"/>
        </w:tabs>
        <w:spacing w:line="240" w:lineRule="exact"/>
        <w:rPr>
          <w:lang w:val="fr-FR"/>
        </w:rPr>
      </w:pPr>
      <w:r w:rsidRPr="00156A79">
        <w:rPr>
          <w:i/>
          <w:lang w:val="fr-FR"/>
        </w:rPr>
        <w:t>Pourquoi la Constitution américaine a ou n'a pas changée : le cas du "Equal Rights Amendment"</w:t>
      </w:r>
      <w:r w:rsidRPr="00156A79">
        <w:rPr>
          <w:lang w:val="fr-FR"/>
        </w:rPr>
        <w:t xml:space="preserve">, in </w:t>
      </w:r>
      <w:r w:rsidRPr="00156A79">
        <w:rPr>
          <w:smallCaps/>
          <w:lang w:val="fr-FR"/>
        </w:rPr>
        <w:t>Deux siècles de</w:t>
      </w:r>
      <w:r w:rsidRPr="00156A79">
        <w:rPr>
          <w:caps/>
          <w:lang w:val="fr-FR"/>
        </w:rPr>
        <w:t xml:space="preserve"> </w:t>
      </w:r>
      <w:r w:rsidRPr="00156A79">
        <w:rPr>
          <w:smallCaps/>
          <w:lang w:val="fr-FR"/>
        </w:rPr>
        <w:t>Constitution américaine: continuité, changement, impact</w:t>
      </w:r>
      <w:r w:rsidR="008E3263" w:rsidRPr="00156A79">
        <w:rPr>
          <w:lang w:val="fr-FR"/>
        </w:rPr>
        <w:t xml:space="preserve">, </w:t>
      </w:r>
      <w:r w:rsidR="00731312" w:rsidRPr="00156A79">
        <w:rPr>
          <w:i/>
          <w:lang w:val="fr-FR"/>
        </w:rPr>
        <w:t>in</w:t>
      </w:r>
      <w:r w:rsidR="00731312" w:rsidRPr="00156A79">
        <w:rPr>
          <w:lang w:val="fr-FR"/>
        </w:rPr>
        <w:t xml:space="preserve"> </w:t>
      </w:r>
      <w:r w:rsidR="008E3263" w:rsidRPr="00156A79">
        <w:rPr>
          <w:lang w:val="fr-FR"/>
        </w:rPr>
        <w:t xml:space="preserve">monograph of </w:t>
      </w:r>
      <w:r w:rsidRPr="00156A79">
        <w:rPr>
          <w:lang w:val="fr-FR"/>
        </w:rPr>
        <w:t>United States Information Agency</w:t>
      </w:r>
      <w:r w:rsidR="00731312" w:rsidRPr="00156A79">
        <w:rPr>
          <w:lang w:val="fr-FR"/>
        </w:rPr>
        <w:t>, at 175, Speech</w:t>
      </w:r>
      <w:r w:rsidRPr="00156A79">
        <w:rPr>
          <w:lang w:val="fr-FR"/>
        </w:rPr>
        <w:t xml:space="preserve"> presented in Dakar, Senegal at the "Colloque sur les </w:t>
      </w:r>
      <w:r w:rsidR="008E3263" w:rsidRPr="00156A79">
        <w:rPr>
          <w:lang w:val="fr-FR"/>
        </w:rPr>
        <w:t>études américaines"</w:t>
      </w:r>
      <w:r w:rsidR="00731312" w:rsidRPr="00156A79">
        <w:rPr>
          <w:lang w:val="fr-FR"/>
        </w:rPr>
        <w:t xml:space="preserve"> (</w:t>
      </w:r>
      <w:r w:rsidR="008E3263" w:rsidRPr="00156A79">
        <w:rPr>
          <w:lang w:val="fr-FR"/>
        </w:rPr>
        <w:t>March 1987</w:t>
      </w:r>
      <w:r w:rsidR="00731312" w:rsidRPr="00156A79">
        <w:rPr>
          <w:lang w:val="fr-FR"/>
        </w:rPr>
        <w:t>)</w:t>
      </w:r>
      <w:r w:rsidRPr="00156A79">
        <w:rPr>
          <w:lang w:val="fr-FR"/>
        </w:rPr>
        <w:t>.</w:t>
      </w:r>
    </w:p>
    <w:p w:rsidR="00836B29" w:rsidRPr="00156A79" w:rsidRDefault="00836B29">
      <w:pPr>
        <w:tabs>
          <w:tab w:val="left" w:pos="2304"/>
        </w:tabs>
        <w:spacing w:line="240" w:lineRule="exact"/>
        <w:rPr>
          <w:lang w:val="fr-FR"/>
        </w:rPr>
      </w:pPr>
    </w:p>
    <w:p w:rsidR="00836B29" w:rsidRPr="00156A79" w:rsidRDefault="00836B29">
      <w:pPr>
        <w:tabs>
          <w:tab w:val="left" w:pos="2304"/>
        </w:tabs>
        <w:spacing w:line="240" w:lineRule="exact"/>
      </w:pPr>
      <w:r w:rsidRPr="00156A79">
        <w:t>Book Review, P. Oliver, FREE MOVEMENT OF GOODS IN THE E.E.C., 6 Houston J. Int'l L. 93 (1983).</w:t>
      </w:r>
    </w:p>
    <w:p w:rsidR="00836B29" w:rsidRPr="00156A79" w:rsidRDefault="00836B29">
      <w:pPr>
        <w:tabs>
          <w:tab w:val="left" w:pos="2304"/>
        </w:tabs>
        <w:spacing w:line="240" w:lineRule="exact"/>
        <w:rPr>
          <w:u w:val="single"/>
        </w:rPr>
      </w:pPr>
    </w:p>
    <w:p w:rsidR="00156A79" w:rsidRPr="00156A79" w:rsidRDefault="00156A79" w:rsidP="00156A79">
      <w:pPr>
        <w:tabs>
          <w:tab w:val="left" w:pos="144"/>
          <w:tab w:val="left" w:pos="288"/>
          <w:tab w:val="left" w:pos="576"/>
          <w:tab w:val="left" w:pos="2304"/>
        </w:tabs>
        <w:spacing w:line="240" w:lineRule="exact"/>
        <w:rPr>
          <w:b/>
        </w:rPr>
      </w:pPr>
      <w:r w:rsidRPr="00156A79">
        <w:rPr>
          <w:b/>
        </w:rPr>
        <w:t>SELECTED PRESENTATIONS AND CONFERENCES</w:t>
      </w:r>
    </w:p>
    <w:p w:rsidR="00156A79" w:rsidRPr="00156A79" w:rsidRDefault="00156A79" w:rsidP="00156A79">
      <w:pPr>
        <w:tabs>
          <w:tab w:val="left" w:pos="144"/>
          <w:tab w:val="left" w:pos="288"/>
          <w:tab w:val="left" w:pos="576"/>
          <w:tab w:val="left" w:pos="2304"/>
        </w:tabs>
        <w:spacing w:line="240" w:lineRule="exact"/>
        <w:rPr>
          <w:b/>
        </w:rPr>
      </w:pPr>
    </w:p>
    <w:p w:rsidR="00156A79" w:rsidRPr="00156A79" w:rsidRDefault="00156A79" w:rsidP="00156A79">
      <w:r w:rsidRPr="00156A79">
        <w:rPr>
          <w:i/>
        </w:rPr>
        <w:t xml:space="preserve">The Accession of Croatia to the European Union, </w:t>
      </w:r>
      <w:r w:rsidRPr="00156A79">
        <w:t>paper, 10</w:t>
      </w:r>
      <w:r w:rsidRPr="00156A79">
        <w:rPr>
          <w:vertAlign w:val="superscript"/>
        </w:rPr>
        <w:t>th</w:t>
      </w:r>
      <w:r w:rsidRPr="00156A79">
        <w:t xml:space="preserve"> Annual Law Conference, ATINER Law Research Unit, Greece</w:t>
      </w:r>
    </w:p>
    <w:p w:rsidR="00156A79" w:rsidRPr="00156A79" w:rsidRDefault="00156A79" w:rsidP="00156A79"/>
    <w:p w:rsidR="00156A79" w:rsidRPr="00156A79" w:rsidRDefault="00156A79" w:rsidP="00156A79">
      <w:r w:rsidRPr="00156A79">
        <w:rPr>
          <w:i/>
        </w:rPr>
        <w:t>Country Analyses: Austria, Germany, the Netherlands &amp; Belgium, the Nordic Countries and the Balkans</w:t>
      </w:r>
      <w:r w:rsidRPr="00156A79">
        <w:t>, moderator, Conference on The Global Challenge of International Sales Law, USA</w:t>
      </w:r>
    </w:p>
    <w:p w:rsidR="00156A79" w:rsidRPr="00156A79" w:rsidRDefault="00156A79" w:rsidP="00156A79">
      <w:pPr>
        <w:rPr>
          <w:i/>
        </w:rPr>
      </w:pPr>
    </w:p>
    <w:p w:rsidR="00156A79" w:rsidRPr="00156A79" w:rsidRDefault="00156A79" w:rsidP="00156A79">
      <w:pPr>
        <w:ind w:left="1440" w:hanging="1440"/>
        <w:rPr>
          <w:i/>
        </w:rPr>
      </w:pPr>
      <w:r w:rsidRPr="00156A79">
        <w:rPr>
          <w:i/>
        </w:rPr>
        <w:t>It’s Your Trial and I Can Lie If I Want To: Absolute Privilege for Witness Testimony</w:t>
      </w:r>
      <w:r w:rsidRPr="00156A79">
        <w:t>, paper, 8</w:t>
      </w:r>
      <w:r w:rsidRPr="00156A79">
        <w:rPr>
          <w:vertAlign w:val="superscript"/>
        </w:rPr>
        <w:t>th</w:t>
      </w:r>
      <w:r w:rsidRPr="00156A79">
        <w:t xml:space="preserve"> </w:t>
      </w:r>
    </w:p>
    <w:p w:rsidR="00156A79" w:rsidRPr="00156A79" w:rsidRDefault="00156A79" w:rsidP="00156A79">
      <w:pPr>
        <w:ind w:left="1440" w:hanging="1440"/>
      </w:pPr>
      <w:r w:rsidRPr="00156A79">
        <w:t>Annual Law Conference, ATINER Law Research Unit, Greece</w:t>
      </w:r>
    </w:p>
    <w:p w:rsidR="00156A79" w:rsidRPr="00156A79" w:rsidRDefault="00156A79" w:rsidP="00156A79">
      <w:pPr>
        <w:rPr>
          <w:i/>
        </w:rPr>
      </w:pPr>
    </w:p>
    <w:p w:rsidR="00156A79" w:rsidRPr="00156A79" w:rsidRDefault="00156A79" w:rsidP="00156A79">
      <w:r w:rsidRPr="00156A79">
        <w:rPr>
          <w:i/>
        </w:rPr>
        <w:t>Remuneration of Attorneys: United States Perspective</w:t>
      </w:r>
      <w:r w:rsidRPr="00156A79">
        <w:t xml:space="preserve">, Triennial Convention des Avocats, </w:t>
      </w:r>
      <w:r w:rsidR="00997793">
        <w:t xml:space="preserve">Nantes, </w:t>
      </w:r>
      <w:r w:rsidRPr="00156A79">
        <w:t>France</w:t>
      </w:r>
    </w:p>
    <w:p w:rsidR="00156A79" w:rsidRPr="00156A79" w:rsidRDefault="00156A79" w:rsidP="00156A79"/>
    <w:p w:rsidR="00156A79" w:rsidRPr="00156A79" w:rsidRDefault="00156A79" w:rsidP="00156A79">
      <w:r w:rsidRPr="00156A79">
        <w:rPr>
          <w:i/>
        </w:rPr>
        <w:t xml:space="preserve">The Law of Death and Dying: A New Course for College Students, </w:t>
      </w:r>
      <w:r w:rsidRPr="00156A79">
        <w:t>paper, 7</w:t>
      </w:r>
      <w:r w:rsidRPr="00156A79">
        <w:rPr>
          <w:vertAlign w:val="superscript"/>
        </w:rPr>
        <w:t>th</w:t>
      </w:r>
      <w:r w:rsidRPr="00156A79">
        <w:t xml:space="preserve"> Annual Law Conference, ATINER Law Research Unit, Greece</w:t>
      </w:r>
    </w:p>
    <w:p w:rsidR="00156A79" w:rsidRPr="00156A79" w:rsidRDefault="00156A79" w:rsidP="00156A79"/>
    <w:p w:rsidR="00156A79" w:rsidRPr="00156A79" w:rsidRDefault="00156A79" w:rsidP="00156A79">
      <w:r w:rsidRPr="00156A79">
        <w:rPr>
          <w:i/>
        </w:rPr>
        <w:t xml:space="preserve">Ethical Dimensions of the Law, </w:t>
      </w:r>
      <w:r w:rsidRPr="00156A79">
        <w:t>panel organizer and moderator, Academic Symposium, USA.</w:t>
      </w:r>
    </w:p>
    <w:p w:rsidR="00156A79" w:rsidRPr="00156A79" w:rsidRDefault="00156A79" w:rsidP="00156A79">
      <w:pPr>
        <w:tabs>
          <w:tab w:val="left" w:pos="144"/>
          <w:tab w:val="left" w:pos="288"/>
          <w:tab w:val="left" w:pos="576"/>
          <w:tab w:val="left" w:pos="2304"/>
        </w:tabs>
        <w:spacing w:line="240" w:lineRule="exact"/>
      </w:pPr>
    </w:p>
    <w:p w:rsidR="00156A79" w:rsidRPr="00156A79" w:rsidRDefault="00156A79" w:rsidP="00156A79">
      <w:pPr>
        <w:tabs>
          <w:tab w:val="left" w:pos="144"/>
          <w:tab w:val="left" w:pos="288"/>
          <w:tab w:val="left" w:pos="576"/>
          <w:tab w:val="left" w:pos="2304"/>
        </w:tabs>
        <w:spacing w:line="240" w:lineRule="exact"/>
        <w:ind w:left="1395" w:hanging="1395"/>
      </w:pPr>
      <w:r w:rsidRPr="00156A79">
        <w:rPr>
          <w:i/>
        </w:rPr>
        <w:t>Amending the Constitution: The Necessity of Societal Consensus</w:t>
      </w:r>
      <w:r w:rsidRPr="00156A79">
        <w:t>, paper,</w:t>
      </w:r>
      <w:r w:rsidRPr="00156A79">
        <w:rPr>
          <w:i/>
        </w:rPr>
        <w:t xml:space="preserve"> </w:t>
      </w:r>
      <w:r w:rsidRPr="00156A79">
        <w:t>NYS Sociological Association, USA.</w:t>
      </w:r>
    </w:p>
    <w:p w:rsidR="00156A79" w:rsidRPr="00156A79" w:rsidRDefault="00156A79" w:rsidP="00156A79">
      <w:pPr>
        <w:tabs>
          <w:tab w:val="left" w:pos="144"/>
          <w:tab w:val="left" w:pos="288"/>
          <w:tab w:val="left" w:pos="576"/>
          <w:tab w:val="left" w:pos="2304"/>
        </w:tabs>
        <w:spacing w:line="240" w:lineRule="exact"/>
      </w:pPr>
    </w:p>
    <w:p w:rsidR="00156A79" w:rsidRPr="00156A79" w:rsidRDefault="00156A79" w:rsidP="00156A79">
      <w:pPr>
        <w:tabs>
          <w:tab w:val="left" w:pos="144"/>
          <w:tab w:val="left" w:pos="288"/>
          <w:tab w:val="left" w:pos="576"/>
          <w:tab w:val="left" w:pos="2304"/>
        </w:tabs>
        <w:spacing w:line="240" w:lineRule="exact"/>
        <w:rPr>
          <w:b/>
        </w:rPr>
      </w:pPr>
      <w:r w:rsidRPr="00156A79">
        <w:rPr>
          <w:i/>
        </w:rPr>
        <w:t>Amending the Constitution: The Bill of Rights and Beyond</w:t>
      </w:r>
      <w:r w:rsidRPr="00156A79">
        <w:t>, paper,</w:t>
      </w:r>
      <w:r w:rsidRPr="00156A79">
        <w:rPr>
          <w:i/>
        </w:rPr>
        <w:t xml:space="preserve"> </w:t>
      </w:r>
      <w:r w:rsidRPr="00156A79">
        <w:t>Colloquium on Madison's Records and the Bicentennial of the Bill of Rights, University of Messina, Italy.</w:t>
      </w:r>
    </w:p>
    <w:p w:rsidR="00156A79" w:rsidRPr="00156A79" w:rsidRDefault="00156A79" w:rsidP="00156A79">
      <w:pPr>
        <w:tabs>
          <w:tab w:val="left" w:pos="144"/>
          <w:tab w:val="left" w:pos="288"/>
          <w:tab w:val="left" w:pos="576"/>
          <w:tab w:val="left" w:pos="2304"/>
        </w:tabs>
        <w:spacing w:line="240" w:lineRule="exact"/>
        <w:rPr>
          <w:b/>
        </w:rPr>
      </w:pPr>
    </w:p>
    <w:p w:rsidR="00156A79" w:rsidRPr="00156A79" w:rsidRDefault="00156A79" w:rsidP="00156A79">
      <w:pPr>
        <w:tabs>
          <w:tab w:val="left" w:pos="144"/>
          <w:tab w:val="left" w:pos="288"/>
          <w:tab w:val="left" w:pos="576"/>
          <w:tab w:val="left" w:pos="2304"/>
        </w:tabs>
        <w:spacing w:line="240" w:lineRule="exact"/>
        <w:rPr>
          <w:b/>
          <w:lang w:val="fr-FR"/>
        </w:rPr>
      </w:pPr>
      <w:r w:rsidRPr="00156A79">
        <w:rPr>
          <w:i/>
          <w:lang w:val="fr-FR"/>
        </w:rPr>
        <w:t>Pourquoi la Constitution américaine a ou n'a pas changée : le cas du "Equal Rights Amendment"</w:t>
      </w:r>
      <w:r w:rsidRPr="00156A79">
        <w:rPr>
          <w:lang w:val="fr-FR"/>
        </w:rPr>
        <w:t>, paper,</w:t>
      </w:r>
      <w:r w:rsidRPr="00156A79">
        <w:rPr>
          <w:i/>
          <w:lang w:val="fr-FR"/>
        </w:rPr>
        <w:t xml:space="preserve"> </w:t>
      </w:r>
      <w:r w:rsidRPr="00156A79">
        <w:rPr>
          <w:lang w:val="fr-FR"/>
        </w:rPr>
        <w:t xml:space="preserve">Colloque sur les études américaines, Sénégal. </w:t>
      </w:r>
    </w:p>
    <w:p w:rsidR="00156A79" w:rsidRPr="00156A79" w:rsidRDefault="00156A79" w:rsidP="00156A79">
      <w:pPr>
        <w:tabs>
          <w:tab w:val="left" w:pos="144"/>
          <w:tab w:val="left" w:pos="288"/>
          <w:tab w:val="left" w:pos="576"/>
          <w:tab w:val="left" w:pos="2304"/>
        </w:tabs>
        <w:spacing w:line="240" w:lineRule="exact"/>
        <w:rPr>
          <w:b/>
          <w:lang w:val="fr-FR"/>
        </w:rPr>
      </w:pPr>
    </w:p>
    <w:p w:rsidR="00836B29" w:rsidRPr="00327D73" w:rsidRDefault="00156A79" w:rsidP="00327D73">
      <w:pPr>
        <w:tabs>
          <w:tab w:val="left" w:pos="144"/>
          <w:tab w:val="left" w:pos="288"/>
          <w:tab w:val="left" w:pos="576"/>
          <w:tab w:val="left" w:pos="2304"/>
        </w:tabs>
        <w:spacing w:line="240" w:lineRule="exact"/>
        <w:rPr>
          <w:b/>
          <w:lang w:val="fr-FR"/>
        </w:rPr>
      </w:pPr>
      <w:r w:rsidRPr="00156A79">
        <w:rPr>
          <w:b/>
          <w:lang w:val="fr-FR"/>
        </w:rPr>
        <w:t xml:space="preserve">Association Internationale des Jeunes Avocats, </w:t>
      </w:r>
      <w:r w:rsidR="00327D73">
        <w:t>Honorary Vice President</w:t>
      </w:r>
    </w:p>
    <w:sectPr w:rsidR="00836B29" w:rsidRPr="00327D73" w:rsidSect="000026A8">
      <w:headerReference w:type="even" r:id="rId7"/>
      <w:headerReference w:type="default" r:id="rId8"/>
      <w:footerReference w:type="even" r:id="rId9"/>
      <w:footerReference w:type="default" r:id="rId10"/>
      <w:pgSz w:w="11953" w:h="16840"/>
      <w:pgMar w:top="850" w:right="576" w:bottom="576" w:left="576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40A" w:rsidRDefault="0000340A">
      <w:r>
        <w:separator/>
      </w:r>
    </w:p>
  </w:endnote>
  <w:endnote w:type="continuationSeparator" w:id="1">
    <w:p w:rsidR="0000340A" w:rsidRDefault="00003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0A" w:rsidRDefault="00CF499E" w:rsidP="00A85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34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340A">
      <w:rPr>
        <w:rStyle w:val="PageNumber"/>
        <w:noProof/>
      </w:rPr>
      <w:t>2</w:t>
    </w:r>
    <w:r>
      <w:rPr>
        <w:rStyle w:val="PageNumber"/>
      </w:rPr>
      <w:fldChar w:fldCharType="end"/>
    </w:r>
  </w:p>
  <w:p w:rsidR="0000340A" w:rsidRDefault="000034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0A" w:rsidRDefault="00CF499E" w:rsidP="00A85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34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7D73">
      <w:rPr>
        <w:rStyle w:val="PageNumber"/>
        <w:noProof/>
      </w:rPr>
      <w:t>2</w:t>
    </w:r>
    <w:r>
      <w:rPr>
        <w:rStyle w:val="PageNumber"/>
      </w:rPr>
      <w:fldChar w:fldCharType="end"/>
    </w:r>
  </w:p>
  <w:p w:rsidR="0000340A" w:rsidRDefault="000034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40A" w:rsidRDefault="0000340A">
      <w:r>
        <w:separator/>
      </w:r>
    </w:p>
  </w:footnote>
  <w:footnote w:type="continuationSeparator" w:id="1">
    <w:p w:rsidR="0000340A" w:rsidRDefault="00003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0A" w:rsidRDefault="00CF49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34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340A" w:rsidRDefault="000034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0A" w:rsidRDefault="00CF49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34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7D73">
      <w:rPr>
        <w:rStyle w:val="PageNumber"/>
        <w:noProof/>
      </w:rPr>
      <w:t>2</w:t>
    </w:r>
    <w:r>
      <w:rPr>
        <w:rStyle w:val="PageNumber"/>
      </w:rPr>
      <w:fldChar w:fldCharType="end"/>
    </w:r>
  </w:p>
  <w:p w:rsidR="0000340A" w:rsidRDefault="000034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355D"/>
    <w:multiLevelType w:val="singleLevel"/>
    <w:tmpl w:val="FE36FD10"/>
    <w:lvl w:ilvl="0">
      <w:start w:val="1993"/>
      <w:numFmt w:val="decimal"/>
      <w:lvlText w:val="%1"/>
      <w:lvlJc w:val="left"/>
      <w:pPr>
        <w:tabs>
          <w:tab w:val="num" w:pos="756"/>
        </w:tabs>
        <w:ind w:left="756" w:hanging="432"/>
      </w:pPr>
      <w:rPr>
        <w:rFonts w:hint="default"/>
      </w:rPr>
    </w:lvl>
  </w:abstractNum>
  <w:abstractNum w:abstractNumId="1">
    <w:nsid w:val="19726A51"/>
    <w:multiLevelType w:val="hybridMultilevel"/>
    <w:tmpl w:val="C9B0EA82"/>
    <w:lvl w:ilvl="0" w:tplc="BF3E3FB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D755A24"/>
    <w:multiLevelType w:val="singleLevel"/>
    <w:tmpl w:val="DB1446BE"/>
    <w:lvl w:ilvl="0">
      <w:start w:val="1993"/>
      <w:numFmt w:val="decimal"/>
      <w:lvlText w:val="%1"/>
      <w:lvlJc w:val="left"/>
      <w:pPr>
        <w:tabs>
          <w:tab w:val="num" w:pos="2880"/>
        </w:tabs>
        <w:ind w:left="2880" w:hanging="2736"/>
      </w:pPr>
      <w:rPr>
        <w:rFonts w:hint="default"/>
      </w:rPr>
    </w:lvl>
  </w:abstractNum>
  <w:abstractNum w:abstractNumId="3">
    <w:nsid w:val="21DF2E15"/>
    <w:multiLevelType w:val="singleLevel"/>
    <w:tmpl w:val="504C0012"/>
    <w:lvl w:ilvl="0">
      <w:start w:val="1993"/>
      <w:numFmt w:val="decimal"/>
      <w:lvlText w:val="%1"/>
      <w:lvlJc w:val="left"/>
      <w:pPr>
        <w:tabs>
          <w:tab w:val="num" w:pos="756"/>
        </w:tabs>
        <w:ind w:left="756" w:hanging="432"/>
      </w:pPr>
      <w:rPr>
        <w:rFonts w:hint="default"/>
      </w:rPr>
    </w:lvl>
  </w:abstractNum>
  <w:abstractNum w:abstractNumId="4">
    <w:nsid w:val="3F2B11DB"/>
    <w:multiLevelType w:val="singleLevel"/>
    <w:tmpl w:val="5ABC6DAE"/>
    <w:lvl w:ilvl="0">
      <w:start w:val="1993"/>
      <w:numFmt w:val="decimal"/>
      <w:lvlText w:val="%1"/>
      <w:lvlJc w:val="left"/>
      <w:pPr>
        <w:tabs>
          <w:tab w:val="num" w:pos="756"/>
        </w:tabs>
        <w:ind w:left="756" w:hanging="432"/>
      </w:pPr>
      <w:rPr>
        <w:rFonts w:hint="default"/>
      </w:rPr>
    </w:lvl>
  </w:abstractNum>
  <w:abstractNum w:abstractNumId="5">
    <w:nsid w:val="5DF66E62"/>
    <w:multiLevelType w:val="hybridMultilevel"/>
    <w:tmpl w:val="A33C9E90"/>
    <w:lvl w:ilvl="0" w:tplc="7EAE705A">
      <w:start w:val="1"/>
      <w:numFmt w:val="decimal"/>
      <w:lvlText w:val="%1."/>
      <w:lvlJc w:val="left"/>
      <w:pPr>
        <w:ind w:left="885" w:hanging="360"/>
      </w:pPr>
      <w:rPr>
        <w:rFonts w:ascii="Garamond" w:eastAsiaTheme="minorHAnsi" w:hAnsi="Garamond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34A3FB6"/>
    <w:multiLevelType w:val="singleLevel"/>
    <w:tmpl w:val="D5EA0C84"/>
    <w:lvl w:ilvl="0">
      <w:start w:val="1993"/>
      <w:numFmt w:val="decimal"/>
      <w:lvlText w:val="%1"/>
      <w:lvlJc w:val="left"/>
      <w:pPr>
        <w:tabs>
          <w:tab w:val="num" w:pos="756"/>
        </w:tabs>
        <w:ind w:left="756" w:hanging="432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6A8"/>
    <w:rsid w:val="00000E05"/>
    <w:rsid w:val="000026A8"/>
    <w:rsid w:val="0000340A"/>
    <w:rsid w:val="000441CF"/>
    <w:rsid w:val="00110DA9"/>
    <w:rsid w:val="00116E48"/>
    <w:rsid w:val="001409DB"/>
    <w:rsid w:val="00156A79"/>
    <w:rsid w:val="001F197B"/>
    <w:rsid w:val="001F75FB"/>
    <w:rsid w:val="00285E93"/>
    <w:rsid w:val="002A3DF8"/>
    <w:rsid w:val="002C148E"/>
    <w:rsid w:val="002D17E2"/>
    <w:rsid w:val="002E211A"/>
    <w:rsid w:val="00312851"/>
    <w:rsid w:val="00323003"/>
    <w:rsid w:val="00327D73"/>
    <w:rsid w:val="00352701"/>
    <w:rsid w:val="00353818"/>
    <w:rsid w:val="00372161"/>
    <w:rsid w:val="003F5A61"/>
    <w:rsid w:val="00411F89"/>
    <w:rsid w:val="00454251"/>
    <w:rsid w:val="00506304"/>
    <w:rsid w:val="0052038C"/>
    <w:rsid w:val="00522EC1"/>
    <w:rsid w:val="00530272"/>
    <w:rsid w:val="005D0A2A"/>
    <w:rsid w:val="006D17C5"/>
    <w:rsid w:val="00712770"/>
    <w:rsid w:val="00731312"/>
    <w:rsid w:val="007703FE"/>
    <w:rsid w:val="0079411B"/>
    <w:rsid w:val="007F56B0"/>
    <w:rsid w:val="00836B29"/>
    <w:rsid w:val="0085706F"/>
    <w:rsid w:val="00864D4E"/>
    <w:rsid w:val="00890B16"/>
    <w:rsid w:val="008B7525"/>
    <w:rsid w:val="008B7E23"/>
    <w:rsid w:val="008E3263"/>
    <w:rsid w:val="008F2D4A"/>
    <w:rsid w:val="008F45A9"/>
    <w:rsid w:val="009236D9"/>
    <w:rsid w:val="009719FF"/>
    <w:rsid w:val="0097692D"/>
    <w:rsid w:val="00997793"/>
    <w:rsid w:val="009D6F5D"/>
    <w:rsid w:val="009F406E"/>
    <w:rsid w:val="00A01DBE"/>
    <w:rsid w:val="00A66B62"/>
    <w:rsid w:val="00A8519A"/>
    <w:rsid w:val="00AD65FD"/>
    <w:rsid w:val="00B07F2C"/>
    <w:rsid w:val="00B13687"/>
    <w:rsid w:val="00B15210"/>
    <w:rsid w:val="00B757D5"/>
    <w:rsid w:val="00B96D44"/>
    <w:rsid w:val="00BC7BD0"/>
    <w:rsid w:val="00BD05F8"/>
    <w:rsid w:val="00C04569"/>
    <w:rsid w:val="00C05468"/>
    <w:rsid w:val="00C12810"/>
    <w:rsid w:val="00C20CA4"/>
    <w:rsid w:val="00C32A47"/>
    <w:rsid w:val="00C35D37"/>
    <w:rsid w:val="00C64BB6"/>
    <w:rsid w:val="00C65867"/>
    <w:rsid w:val="00CC7D26"/>
    <w:rsid w:val="00CF499E"/>
    <w:rsid w:val="00D34981"/>
    <w:rsid w:val="00D620E9"/>
    <w:rsid w:val="00D72D99"/>
    <w:rsid w:val="00DA5AA9"/>
    <w:rsid w:val="00DB753E"/>
    <w:rsid w:val="00DC628B"/>
    <w:rsid w:val="00E200E8"/>
    <w:rsid w:val="00EE4E41"/>
    <w:rsid w:val="00F233C1"/>
    <w:rsid w:val="00F32933"/>
    <w:rsid w:val="00FD5B68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F5D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F5D"/>
    <w:pPr>
      <w:keepNext/>
      <w:tabs>
        <w:tab w:val="left" w:pos="2304"/>
      </w:tabs>
      <w:spacing w:line="240" w:lineRule="exact"/>
      <w:outlineLvl w:val="0"/>
    </w:pPr>
    <w:rPr>
      <w:rFonts w:ascii="Tahoma" w:hAnsi="Tahoma"/>
      <w:sz w:val="20"/>
      <w:szCs w:val="20"/>
      <w:u w:val="single"/>
      <w:lang w:val="fr-FR"/>
    </w:rPr>
  </w:style>
  <w:style w:type="paragraph" w:styleId="Heading2">
    <w:name w:val="heading 2"/>
    <w:basedOn w:val="Normal"/>
    <w:next w:val="Normal"/>
    <w:qFormat/>
    <w:rsid w:val="009D6F5D"/>
    <w:pPr>
      <w:keepNext/>
      <w:spacing w:line="240" w:lineRule="exact"/>
      <w:outlineLvl w:val="1"/>
    </w:pPr>
    <w:rPr>
      <w:rFonts w:ascii="Garamond" w:hAnsi="Garamond"/>
      <w:szCs w:val="20"/>
    </w:rPr>
  </w:style>
  <w:style w:type="paragraph" w:styleId="Heading3">
    <w:name w:val="heading 3"/>
    <w:basedOn w:val="Normal"/>
    <w:next w:val="Normal"/>
    <w:qFormat/>
    <w:rsid w:val="009D6F5D"/>
    <w:pPr>
      <w:keepNext/>
      <w:spacing w:line="240" w:lineRule="exact"/>
      <w:outlineLvl w:val="2"/>
    </w:pPr>
    <w:rPr>
      <w:rFonts w:ascii="Garamond" w:hAnsi="Garamond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D6F5D"/>
  </w:style>
  <w:style w:type="paragraph" w:styleId="Footer">
    <w:name w:val="footer"/>
    <w:basedOn w:val="Normal"/>
    <w:rsid w:val="009D6F5D"/>
    <w:pPr>
      <w:tabs>
        <w:tab w:val="center" w:pos="4153"/>
        <w:tab w:val="right" w:pos="8306"/>
      </w:tabs>
    </w:pPr>
    <w:rPr>
      <w:sz w:val="20"/>
      <w:szCs w:val="20"/>
      <w:lang w:val="fr-FR"/>
    </w:rPr>
  </w:style>
  <w:style w:type="paragraph" w:styleId="Header">
    <w:name w:val="header"/>
    <w:basedOn w:val="Normal"/>
    <w:rsid w:val="009D6F5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32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verPageWorkingSessionNumber">
    <w:name w:val="Cover Page Working Session Number"/>
    <w:basedOn w:val="Normal"/>
    <w:next w:val="Normal"/>
    <w:uiPriority w:val="99"/>
    <w:rsid w:val="00EE4E41"/>
    <w:pPr>
      <w:spacing w:after="600"/>
      <w:ind w:left="567" w:right="567"/>
      <w:jc w:val="center"/>
    </w:pPr>
    <w:rPr>
      <w:rFonts w:ascii="Arial" w:hAnsi="Arial"/>
      <w:b/>
      <w:sz w:val="32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MIRIAM SALHOLZ</vt:lpstr>
    </vt:vector>
  </TitlesOfParts>
  <Company>Fashion Institute of Technology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MIRIAM SALHOLZ</dc:title>
  <dc:creator>c307a</dc:creator>
  <cp:lastModifiedBy>Miriam</cp:lastModifiedBy>
  <cp:revision>20</cp:revision>
  <cp:lastPrinted>2009-05-26T18:25:00Z</cp:lastPrinted>
  <dcterms:created xsi:type="dcterms:W3CDTF">2014-04-17T18:59:00Z</dcterms:created>
  <dcterms:modified xsi:type="dcterms:W3CDTF">2014-04-17T19:31:00Z</dcterms:modified>
</cp:coreProperties>
</file>